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00D5567C" w:rsidRDefault="00BC5784" w14:paraId="566C29BA" w14:textId="155BEB83">
      <w:pPr>
        <w:spacing w:after="0" w:line="240" w:lineRule="auto"/>
        <w:contextualSpacing/>
        <w:jc w:val="right"/>
        <w:rPr>
          <w:rFonts w:asciiTheme="majorHAnsi" w:hAnsiTheme="majorHAnsi"/>
          <w:b/>
          <w:sz w:val="40"/>
          <w:lang w:val="en-AU"/>
        </w:rPr>
      </w:pPr>
      <w:r>
        <w:rPr>
          <w:rFonts w:asciiTheme="majorHAnsi" w:hAnsiTheme="majorHAnsi"/>
          <w:b/>
          <w:sz w:val="40"/>
          <w:lang w:val="en-AU"/>
        </w:rPr>
        <w:t>Maintaining Charitable Status 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4243339A" w:rsidRDefault="008F6422" w14:paraId="3C8C78D9" w14:textId="33CFBC36">
      <w:pPr>
        <w:spacing w:after="0" w:line="240" w:lineRule="auto"/>
        <w:contextualSpacing/>
        <w:jc w:val="right"/>
        <w:rPr>
          <w:rFonts w:ascii="Calibri Light" w:hAnsi="Calibri Light" w:asciiTheme="majorAscii" w:hAnsiTheme="majorAscii"/>
          <w:b w:val="1"/>
          <w:bCs w:val="1"/>
          <w:sz w:val="40"/>
          <w:szCs w:val="40"/>
          <w:lang w:val="en-AU"/>
        </w:rPr>
      </w:pPr>
      <w:r w:rsidRPr="4243339A" w:rsidR="008F6422">
        <w:rPr>
          <w:rFonts w:ascii="Calibri Light" w:hAnsi="Calibri Light" w:asciiTheme="majorAscii" w:hAnsiTheme="majorAscii"/>
          <w:b w:val="1"/>
          <w:bCs w:val="1"/>
          <w:sz w:val="40"/>
          <w:szCs w:val="40"/>
          <w:lang w:val="en-AU"/>
        </w:rPr>
        <w:t>202</w:t>
      </w:r>
      <w:r w:rsidRPr="4243339A" w:rsidR="1E1925B9">
        <w:rPr>
          <w:rFonts w:ascii="Calibri Light" w:hAnsi="Calibri Light" w:asciiTheme="majorAscii" w:hAnsiTheme="majorAscii"/>
          <w:b w:val="1"/>
          <w:bCs w:val="1"/>
          <w:sz w:val="40"/>
          <w:szCs w:val="40"/>
          <w:lang w:val="en-AU"/>
        </w:rPr>
        <w:t>2</w:t>
      </w:r>
      <w:r w:rsidRPr="4243339A" w:rsidR="008F6422">
        <w:rPr>
          <w:rFonts w:ascii="Calibri Light" w:hAnsi="Calibri Light" w:asciiTheme="majorAscii" w:hAnsiTheme="majorAscii"/>
          <w:b w:val="1"/>
          <w:bCs w:val="1"/>
          <w:sz w:val="40"/>
          <w:szCs w:val="40"/>
          <w:lang w:val="en-AU"/>
        </w:rPr>
        <w:t>-2025</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4243339A" w:rsidRDefault="008B6AA4" w14:paraId="0B1E4536" w14:textId="4AE662A1">
      <w:pPr>
        <w:spacing w:after="0" w:line="240" w:lineRule="auto"/>
        <w:contextualSpacing/>
        <w:jc w:val="right"/>
        <w:rPr>
          <w:rFonts w:ascii="Calibri Light" w:hAnsi="Calibri Light" w:asciiTheme="majorAscii" w:hAnsiTheme="majorAscii"/>
          <w:sz w:val="32"/>
          <w:szCs w:val="32"/>
          <w:lang w:val="en-AU"/>
        </w:rPr>
      </w:pPr>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243339A" w:rsidR="008F6422">
        <w:rPr>
          <w:rFonts w:ascii="Calibri Light" w:hAnsi="Calibri Light" w:asciiTheme="majorAscii" w:hAnsiTheme="majorAscii"/>
          <w:b w:val="1"/>
          <w:bCs w:val="1"/>
          <w:sz w:val="32"/>
          <w:szCs w:val="32"/>
          <w:lang w:val="en-AU"/>
        </w:rPr>
        <w:t>Last updated</w:t>
      </w:r>
      <w:r w:rsidRPr="4243339A" w:rsidR="00A028EE">
        <w:rPr>
          <w:rFonts w:ascii="Calibri Light" w:hAnsi="Calibri Light" w:asciiTheme="majorAscii" w:hAnsiTheme="majorAscii"/>
          <w:b w:val="1"/>
          <w:bCs w:val="1"/>
          <w:sz w:val="32"/>
          <w:szCs w:val="32"/>
          <w:lang w:val="en-AU"/>
        </w:rPr>
        <w:t xml:space="preserve"> by: </w:t>
      </w:r>
      <w:r w:rsidRPr="4243339A" w:rsidR="36FCF23C">
        <w:rPr>
          <w:rFonts w:ascii="Calibri Light" w:hAnsi="Calibri Light" w:asciiTheme="majorAscii" w:hAnsiTheme="majorAscii"/>
          <w:sz w:val="32"/>
          <w:szCs w:val="32"/>
          <w:lang w:val="en-AU"/>
        </w:rPr>
        <w:t>Scarlette Do</w:t>
      </w:r>
      <w:r w:rsidRPr="4243339A" w:rsidR="00986B9C">
        <w:rPr>
          <w:rFonts w:ascii="Calibri Light" w:hAnsi="Calibri Light" w:asciiTheme="majorAscii" w:hAnsiTheme="majorAscii"/>
          <w:sz w:val="32"/>
          <w:szCs w:val="32"/>
          <w:lang w:val="en-AU"/>
        </w:rPr>
        <w:t xml:space="preserve">, National </w:t>
      </w:r>
      <w:r w:rsidRPr="4243339A" w:rsidR="26A32146">
        <w:rPr>
          <w:rFonts w:ascii="Calibri Light" w:hAnsi="Calibri Light" w:asciiTheme="majorAscii" w:hAnsiTheme="majorAscii"/>
          <w:sz w:val="32"/>
          <w:szCs w:val="32"/>
          <w:lang w:val="en-AU"/>
        </w:rPr>
        <w:t>Co-</w:t>
      </w:r>
      <w:r w:rsidRPr="4243339A" w:rsidR="00986B9C">
        <w:rPr>
          <w:rFonts w:ascii="Calibri Light" w:hAnsi="Calibri Light" w:asciiTheme="majorAscii" w:hAnsiTheme="majorAscii"/>
          <w:sz w:val="32"/>
          <w:szCs w:val="32"/>
          <w:lang w:val="en-AU"/>
        </w:rPr>
        <w:t>Director</w:t>
      </w:r>
    </w:p>
    <w:p w:rsidRPr="00E577A6" w:rsidR="00A028EE" w:rsidP="4243339A" w:rsidRDefault="00160878" w14:paraId="24A4B83C" w14:textId="434EB3E1">
      <w:pPr>
        <w:spacing w:after="0" w:line="240" w:lineRule="auto"/>
        <w:contextualSpacing/>
        <w:jc w:val="right"/>
        <w:rPr>
          <w:rFonts w:ascii="Calibri Light" w:hAnsi="Calibri Light" w:asciiTheme="majorAscii" w:hAnsiTheme="majorAscii"/>
          <w:sz w:val="32"/>
          <w:szCs w:val="32"/>
          <w:lang w:val="en-AU"/>
        </w:rPr>
      </w:pPr>
      <w:r w:rsidRPr="4243339A" w:rsidR="22BAC43E">
        <w:rPr>
          <w:rFonts w:ascii="Calibri Light" w:hAnsi="Calibri Light" w:asciiTheme="majorAscii" w:hAnsiTheme="majorAscii"/>
          <w:sz w:val="32"/>
          <w:szCs w:val="32"/>
          <w:lang w:val="en-AU"/>
        </w:rPr>
        <w:t>Tuesday</w:t>
      </w:r>
      <w:r w:rsidRPr="4243339A" w:rsidR="00160878">
        <w:rPr>
          <w:rFonts w:ascii="Calibri Light" w:hAnsi="Calibri Light" w:asciiTheme="majorAscii" w:hAnsiTheme="majorAscii"/>
          <w:sz w:val="32"/>
          <w:szCs w:val="32"/>
          <w:lang w:val="en-AU"/>
        </w:rPr>
        <w:t xml:space="preserve"> 1 </w:t>
      </w:r>
      <w:r w:rsidRPr="4243339A" w:rsidR="00160878">
        <w:rPr>
          <w:rFonts w:ascii="Calibri Light" w:hAnsi="Calibri Light" w:asciiTheme="majorAscii" w:hAnsiTheme="majorAscii"/>
          <w:sz w:val="32"/>
          <w:szCs w:val="32"/>
          <w:lang w:val="en-AU"/>
        </w:rPr>
        <w:t>February,</w:t>
      </w:r>
      <w:r w:rsidRPr="4243339A" w:rsidR="00160878">
        <w:rPr>
          <w:rFonts w:ascii="Calibri Light" w:hAnsi="Calibri Light" w:asciiTheme="majorAscii" w:hAnsiTheme="majorAscii"/>
          <w:sz w:val="32"/>
          <w:szCs w:val="32"/>
          <w:lang w:val="en-AU"/>
        </w:rPr>
        <w:t xml:space="preserve"> 202</w:t>
      </w:r>
      <w:r w:rsidRPr="4243339A" w:rsidR="47786585">
        <w:rPr>
          <w:rFonts w:ascii="Calibri Light" w:hAnsi="Calibri Light" w:asciiTheme="majorAscii" w:hAnsiTheme="majorAscii"/>
          <w:sz w:val="32"/>
          <w:szCs w:val="32"/>
          <w:lang w:val="en-AU"/>
        </w:rPr>
        <w:t>2</w:t>
      </w:r>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003E6F61" w:rsidRDefault="00352E82" w14:paraId="690CF5AE" w14:textId="4F168F26">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00BC5784">
        <w:rPr>
          <w:rFonts w:asciiTheme="majorHAnsi" w:hAnsiTheme="majorHAnsi" w:cstheme="majorHAnsi"/>
          <w:b/>
          <w:sz w:val="40"/>
          <w:u w:val="single"/>
          <w:lang w:val="en-AU"/>
        </w:rPr>
        <w:t>Maintaining Charitable Status</w:t>
      </w:r>
      <w:r w:rsidRPr="003E6F61" w:rsidR="008F6422">
        <w:rPr>
          <w:rFonts w:asciiTheme="majorHAnsi" w:hAnsiTheme="majorHAnsi" w:cstheme="majorHAnsi"/>
          <w:b/>
          <w:sz w:val="40"/>
          <w:u w:val="single"/>
          <w:lang w:val="en-AU"/>
        </w:rPr>
        <w:t xml:space="preserve"> 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Pr="003E6F61" w:rsidR="00B82523" w:rsidP="003E6F61" w:rsidRDefault="008F6422" w14:paraId="014D9D2A" w14:textId="2D1BE7A5">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p>
    <w:p w:rsidR="003E6F61" w:rsidP="003E6F61" w:rsidRDefault="003E6F61" w14:paraId="2B2BD9D5" w14:textId="77777777">
      <w:pPr>
        <w:autoSpaceDE w:val="0"/>
        <w:autoSpaceDN w:val="0"/>
        <w:adjustRightInd w:val="0"/>
        <w:spacing w:after="0" w:line="240" w:lineRule="auto"/>
        <w:contextualSpacing/>
        <w:jc w:val="both"/>
        <w:rPr>
          <w:rFonts w:asciiTheme="majorHAnsi" w:hAnsiTheme="majorHAnsi" w:cstheme="majorHAnsi"/>
          <w:lang w:val="en-AU"/>
        </w:rPr>
      </w:pPr>
    </w:p>
    <w:p w:rsidRPr="00BC5784" w:rsidR="00160878" w:rsidP="00BC5784" w:rsidRDefault="00BC5784" w14:paraId="4DED9FE4" w14:textId="02D526AC">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Maintaining Charitable Status Policy exists to ensure that the One Woman Project remains registered as a charity with the </w:t>
      </w:r>
      <w:r>
        <w:rPr>
          <w:rFonts w:asciiTheme="majorHAnsi" w:hAnsiTheme="majorHAnsi" w:cstheme="majorHAnsi"/>
          <w:i/>
          <w:lang w:val="en-AU"/>
        </w:rPr>
        <w:t xml:space="preserve">Australian Charities and </w:t>
      </w:r>
      <w:proofErr w:type="spellStart"/>
      <w:r>
        <w:rPr>
          <w:rFonts w:asciiTheme="majorHAnsi" w:hAnsiTheme="majorHAnsi" w:cstheme="majorHAnsi"/>
          <w:i/>
          <w:lang w:val="en-AU"/>
        </w:rPr>
        <w:t>Nonprofits</w:t>
      </w:r>
      <w:proofErr w:type="spellEnd"/>
      <w:r>
        <w:rPr>
          <w:rFonts w:asciiTheme="majorHAnsi" w:hAnsiTheme="majorHAnsi" w:cstheme="majorHAnsi"/>
          <w:i/>
          <w:lang w:val="en-AU"/>
        </w:rPr>
        <w:t xml:space="preserve"> Commission </w:t>
      </w:r>
      <w:r>
        <w:rPr>
          <w:rFonts w:asciiTheme="majorHAnsi" w:hAnsiTheme="majorHAnsi" w:cstheme="majorHAnsi"/>
          <w:lang w:val="en-AU"/>
        </w:rPr>
        <w:t xml:space="preserve">(ACNC). </w:t>
      </w:r>
    </w:p>
    <w:p w:rsidRPr="003E6F61" w:rsidR="00E073CB" w:rsidP="003E6F61" w:rsidRDefault="00E073CB" w14:paraId="7FAAE74C" w14:textId="77777777">
      <w:pPr>
        <w:pStyle w:val="Default"/>
        <w:contextualSpacing/>
        <w:jc w:val="both"/>
        <w:rPr>
          <w:rFonts w:asciiTheme="majorHAnsi" w:hAnsiTheme="majorHAnsi" w:cstheme="majorHAnsi"/>
          <w:color w:val="auto"/>
          <w:sz w:val="22"/>
          <w:szCs w:val="22"/>
        </w:rPr>
      </w:pPr>
    </w:p>
    <w:p w:rsidRPr="00A861B5" w:rsidR="008F6422" w:rsidP="003E6F61" w:rsidRDefault="008F6422" w14:paraId="6F04CBD4" w14:textId="6C4B9E60">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rsidR="004949F2" w:rsidP="004949F2" w:rsidRDefault="004949F2" w14:paraId="12600A80" w14:textId="1DC702D7">
      <w:pPr>
        <w:autoSpaceDE w:val="0"/>
        <w:autoSpaceDN w:val="0"/>
        <w:adjustRightInd w:val="0"/>
        <w:spacing w:after="0" w:line="240" w:lineRule="auto"/>
        <w:contextualSpacing/>
        <w:jc w:val="both"/>
        <w:rPr>
          <w:rFonts w:asciiTheme="majorHAnsi" w:hAnsiTheme="majorHAnsi" w:cstheme="majorHAnsi"/>
          <w:i/>
          <w:sz w:val="28"/>
          <w:lang w:val="en-AU"/>
        </w:rPr>
      </w:pPr>
    </w:p>
    <w:p w:rsidR="00BC5784" w:rsidP="004949F2" w:rsidRDefault="00BC5784" w14:paraId="76C4A175" w14:textId="0708B43A">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i/>
          <w:sz w:val="28"/>
          <w:lang w:val="en-AU"/>
        </w:rPr>
        <w:t>Maintenance of Charitable Status</w:t>
      </w:r>
    </w:p>
    <w:p w:rsidR="004949F2" w:rsidP="004949F2" w:rsidRDefault="004949F2" w14:paraId="200B0AEA" w14:textId="73F6CE76">
      <w:pPr>
        <w:autoSpaceDE w:val="0"/>
        <w:autoSpaceDN w:val="0"/>
        <w:adjustRightInd w:val="0"/>
        <w:spacing w:after="0" w:line="240" w:lineRule="auto"/>
        <w:jc w:val="both"/>
        <w:rPr>
          <w:rFonts w:asciiTheme="majorHAnsi" w:hAnsiTheme="majorHAnsi" w:cstheme="majorHAnsi"/>
        </w:rPr>
      </w:pPr>
    </w:p>
    <w:p w:rsidR="00BC5784" w:rsidP="004949F2" w:rsidRDefault="00BC5784" w14:paraId="5E5B8A50" w14:textId="2321F82A">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In order to maintain charitable status with the ACNC, the organisation must:</w:t>
      </w:r>
    </w:p>
    <w:p w:rsidR="00BC5784" w:rsidP="004949F2" w:rsidRDefault="00BC5784" w14:paraId="693A2139" w14:textId="761969DC">
      <w:pPr>
        <w:autoSpaceDE w:val="0"/>
        <w:autoSpaceDN w:val="0"/>
        <w:adjustRightInd w:val="0"/>
        <w:spacing w:after="0" w:line="240" w:lineRule="auto"/>
        <w:jc w:val="both"/>
        <w:rPr>
          <w:rFonts w:asciiTheme="majorHAnsi" w:hAnsiTheme="majorHAnsi" w:cstheme="majorHAnsi"/>
        </w:rPr>
      </w:pPr>
    </w:p>
    <w:p w:rsidR="00BC5784" w:rsidP="00BC5784" w:rsidRDefault="00BC5784" w14:paraId="47FF1B2D" w14:textId="6E799F32">
      <w:pPr>
        <w:pStyle w:val="ListParagraph"/>
        <w:numPr>
          <w:ilvl w:val="0"/>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Continue to be a charity, which means it must:</w:t>
      </w:r>
    </w:p>
    <w:p w:rsidR="00BC5784" w:rsidP="00BC5784" w:rsidRDefault="00BC5784" w14:paraId="4ADD4197" w14:textId="0CAD8BF8">
      <w:pPr>
        <w:pStyle w:val="ListParagraph"/>
        <w:numPr>
          <w:ilvl w:val="1"/>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Remain not-for-profit; and </w:t>
      </w:r>
    </w:p>
    <w:p w:rsidR="00BC5784" w:rsidP="00BC5784" w:rsidRDefault="00BC5784" w14:paraId="78DF4E1B" w14:textId="15EB7B44">
      <w:pPr>
        <w:pStyle w:val="ListParagraph"/>
        <w:numPr>
          <w:ilvl w:val="1"/>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Have a charitable purpose which is for the public benefit; </w:t>
      </w:r>
    </w:p>
    <w:p w:rsidR="00BC5784" w:rsidP="00BC5784" w:rsidRDefault="00BC5784" w14:paraId="57887528" w14:textId="77777777">
      <w:pPr>
        <w:pStyle w:val="ListParagraph"/>
        <w:numPr>
          <w:ilvl w:val="0"/>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Is complying with the Governance Standards and, if applicable, the External Conduct Standards;</w:t>
      </w:r>
    </w:p>
    <w:p w:rsidR="00BC5784" w:rsidP="00BC5784" w:rsidRDefault="00BC5784" w14:paraId="679A2C05" w14:textId="77777777">
      <w:pPr>
        <w:pStyle w:val="ListParagraph"/>
        <w:numPr>
          <w:ilvl w:val="1"/>
          <w:numId w:val="33"/>
        </w:numPr>
        <w:autoSpaceDE w:val="0"/>
        <w:autoSpaceDN w:val="0"/>
        <w:adjustRightInd w:val="0"/>
        <w:spacing w:after="0" w:line="240" w:lineRule="auto"/>
        <w:jc w:val="both"/>
        <w:rPr>
          <w:rFonts w:asciiTheme="majorHAnsi" w:hAnsiTheme="majorHAnsi" w:cstheme="majorHAnsi"/>
        </w:rPr>
      </w:pPr>
      <w:r w:rsidRPr="00BC5784">
        <w:rPr>
          <w:rFonts w:asciiTheme="majorHAnsi" w:hAnsiTheme="majorHAnsi" w:cstheme="majorHAnsi"/>
          <w:i/>
        </w:rPr>
        <w:t>Standard 1</w:t>
      </w:r>
      <w:r>
        <w:rPr>
          <w:rFonts w:asciiTheme="majorHAnsi" w:hAnsiTheme="majorHAnsi" w:cstheme="majorHAnsi"/>
        </w:rPr>
        <w:t xml:space="preserve">: Charities must be not-for-profit and work towards their charitable purpose; </w:t>
      </w:r>
    </w:p>
    <w:p w:rsidR="00BC5784" w:rsidP="00BC5784" w:rsidRDefault="00BC5784" w14:paraId="6D5FCFDB" w14:textId="77777777">
      <w:pPr>
        <w:pStyle w:val="ListParagraph"/>
        <w:numPr>
          <w:ilvl w:val="1"/>
          <w:numId w:val="33"/>
        </w:numPr>
        <w:autoSpaceDE w:val="0"/>
        <w:autoSpaceDN w:val="0"/>
        <w:adjustRightInd w:val="0"/>
        <w:spacing w:after="0" w:line="240" w:lineRule="auto"/>
        <w:jc w:val="both"/>
        <w:rPr>
          <w:rFonts w:asciiTheme="majorHAnsi" w:hAnsiTheme="majorHAnsi" w:cstheme="majorHAnsi"/>
        </w:rPr>
      </w:pPr>
      <w:r w:rsidRPr="00BC5784">
        <w:rPr>
          <w:rFonts w:asciiTheme="majorHAnsi" w:hAnsiTheme="majorHAnsi" w:cstheme="majorHAnsi"/>
          <w:i/>
        </w:rPr>
        <w:t>Standard 2</w:t>
      </w:r>
      <w:r>
        <w:rPr>
          <w:rFonts w:asciiTheme="majorHAnsi" w:hAnsiTheme="majorHAnsi" w:cstheme="majorHAnsi"/>
        </w:rPr>
        <w:t xml:space="preserve">: Charities that have members must take reasonable steps to be accountable to their members and provide them with adequate opportunity to raise concerns about how the charity is governed; </w:t>
      </w:r>
    </w:p>
    <w:p w:rsidR="00BC5784" w:rsidP="00BC5784" w:rsidRDefault="00BC5784" w14:paraId="05E4AD55" w14:textId="5896BAC0">
      <w:pPr>
        <w:pStyle w:val="ListParagraph"/>
        <w:numPr>
          <w:ilvl w:val="1"/>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i/>
        </w:rPr>
        <w:t xml:space="preserve">Standard 3: </w:t>
      </w:r>
      <w:r>
        <w:rPr>
          <w:rFonts w:asciiTheme="majorHAnsi" w:hAnsiTheme="majorHAnsi" w:cstheme="majorHAnsi"/>
        </w:rPr>
        <w:t>Charities must not commit a serious offence (such as fraud) under any Australian law, or breach a law that may result in a penalty of 60 penalty units or more;</w:t>
      </w:r>
    </w:p>
    <w:p w:rsidR="00BC5784" w:rsidP="00BC5784" w:rsidRDefault="00BC5784" w14:paraId="29872F45" w14:textId="3063C709">
      <w:pPr>
        <w:pStyle w:val="ListParagraph"/>
        <w:numPr>
          <w:ilvl w:val="1"/>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i/>
        </w:rPr>
        <w:t>Standard 4:</w:t>
      </w:r>
      <w:r>
        <w:rPr>
          <w:rFonts w:asciiTheme="majorHAnsi" w:hAnsiTheme="majorHAnsi" w:cstheme="majorHAnsi"/>
        </w:rPr>
        <w:t xml:space="preserve"> Charities must take reasonable steps to:</w:t>
      </w:r>
    </w:p>
    <w:p w:rsidR="00BC5784" w:rsidP="00BC5784" w:rsidRDefault="00BC5784" w14:paraId="7ED77E1B" w14:textId="23BDDD4C">
      <w:pPr>
        <w:pStyle w:val="ListParagraph"/>
        <w:numPr>
          <w:ilvl w:val="2"/>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Be satisfied that its responsible persons are not disqualified fro</w:t>
      </w:r>
      <w:bookmarkStart w:name="_GoBack" w:id="0"/>
      <w:bookmarkEnd w:id="0"/>
      <w:r>
        <w:rPr>
          <w:rFonts w:asciiTheme="majorHAnsi" w:hAnsiTheme="majorHAnsi" w:cstheme="majorHAnsi"/>
        </w:rPr>
        <w:t xml:space="preserve">m managing a corporation under the </w:t>
      </w:r>
      <w:r>
        <w:rPr>
          <w:rFonts w:asciiTheme="majorHAnsi" w:hAnsiTheme="majorHAnsi" w:cstheme="majorHAnsi"/>
          <w:i/>
        </w:rPr>
        <w:t>Corporations Act 2001 (</w:t>
      </w:r>
      <w:proofErr w:type="spellStart"/>
      <w:r>
        <w:rPr>
          <w:rFonts w:asciiTheme="majorHAnsi" w:hAnsiTheme="majorHAnsi" w:cstheme="majorHAnsi"/>
          <w:i/>
        </w:rPr>
        <w:t>Cth</w:t>
      </w:r>
      <w:proofErr w:type="spellEnd"/>
      <w:r>
        <w:rPr>
          <w:rFonts w:asciiTheme="majorHAnsi" w:hAnsiTheme="majorHAnsi" w:cstheme="majorHAnsi"/>
          <w:i/>
        </w:rPr>
        <w:t>)</w:t>
      </w:r>
      <w:r>
        <w:rPr>
          <w:rFonts w:asciiTheme="majorHAnsi" w:hAnsiTheme="majorHAnsi" w:cstheme="majorHAnsi"/>
        </w:rPr>
        <w:t xml:space="preserve"> or disqualified from being a responsible person of a registered charity by the ACNC Commissioner; and</w:t>
      </w:r>
    </w:p>
    <w:p w:rsidR="00BC5784" w:rsidP="00BC5784" w:rsidRDefault="00BC5784" w14:paraId="45DF7990" w14:textId="1BC9787B">
      <w:pPr>
        <w:pStyle w:val="ListParagraph"/>
        <w:numPr>
          <w:ilvl w:val="2"/>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Remove any responsible person who does not meet these requirements. </w:t>
      </w:r>
    </w:p>
    <w:p w:rsidR="00BC5784" w:rsidP="00BC5784" w:rsidRDefault="00152580" w14:paraId="1B1FD5E3" w14:textId="05895FB1">
      <w:pPr>
        <w:pStyle w:val="ListParagraph"/>
        <w:numPr>
          <w:ilvl w:val="1"/>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i/>
        </w:rPr>
        <w:t xml:space="preserve">Standard 5: </w:t>
      </w:r>
      <w:r>
        <w:rPr>
          <w:rFonts w:asciiTheme="majorHAnsi" w:hAnsiTheme="majorHAnsi" w:cstheme="majorHAnsi"/>
        </w:rPr>
        <w:t xml:space="preserve">Charities must take reasonable steps to make sure that responsible persons are subject to, understand, and carry out the duties set out in this Standard. </w:t>
      </w:r>
    </w:p>
    <w:p w:rsidR="00BC5784" w:rsidP="00BC5784" w:rsidRDefault="00BC5784" w14:paraId="2FDE8465" w14:textId="6477D29A">
      <w:pPr>
        <w:pStyle w:val="ListParagraph"/>
        <w:numPr>
          <w:ilvl w:val="0"/>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Have an Australian Business Number; and </w:t>
      </w:r>
    </w:p>
    <w:p w:rsidR="00BC5784" w:rsidP="00BC5784" w:rsidRDefault="00BC5784" w14:paraId="63D73AB4" w14:textId="6FC11CED">
      <w:pPr>
        <w:pStyle w:val="ListParagraph"/>
        <w:numPr>
          <w:ilvl w:val="0"/>
          <w:numId w:val="3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Not be involved in any terrorist or other criminal activity. </w:t>
      </w:r>
    </w:p>
    <w:p w:rsidR="00BC5784" w:rsidP="00BC5784" w:rsidRDefault="00BC5784" w14:paraId="5E7FA668" w14:textId="5984682C">
      <w:pPr>
        <w:autoSpaceDE w:val="0"/>
        <w:autoSpaceDN w:val="0"/>
        <w:adjustRightInd w:val="0"/>
        <w:spacing w:after="0" w:line="240" w:lineRule="auto"/>
        <w:jc w:val="both"/>
        <w:rPr>
          <w:rFonts w:asciiTheme="majorHAnsi" w:hAnsiTheme="majorHAnsi" w:cstheme="majorHAnsi"/>
        </w:rPr>
      </w:pPr>
    </w:p>
    <w:p w:rsidR="00BC5784" w:rsidP="00BC5784" w:rsidRDefault="00BC5784" w14:paraId="479D4D3B" w14:textId="031B0D8F">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Further, the organisation must also ensure it continues to meet the description of the charity ‘subtype’ with which it is registered. </w:t>
      </w:r>
      <w:r w:rsidR="00152580">
        <w:rPr>
          <w:rFonts w:asciiTheme="majorHAnsi" w:hAnsiTheme="majorHAnsi" w:cstheme="majorHAnsi"/>
        </w:rPr>
        <w:t>For the One Woman Project, the charity subtype is:</w:t>
      </w:r>
    </w:p>
    <w:p w:rsidR="00152580" w:rsidP="00BC5784" w:rsidRDefault="00152580" w14:paraId="3FE3DE8C" w14:textId="23DD7229">
      <w:pPr>
        <w:autoSpaceDE w:val="0"/>
        <w:autoSpaceDN w:val="0"/>
        <w:adjustRightInd w:val="0"/>
        <w:spacing w:after="0" w:line="240" w:lineRule="auto"/>
        <w:jc w:val="both"/>
        <w:rPr>
          <w:rFonts w:asciiTheme="majorHAnsi" w:hAnsiTheme="majorHAnsi" w:cstheme="majorHAnsi"/>
        </w:rPr>
      </w:pPr>
    </w:p>
    <w:p w:rsidR="00152580" w:rsidP="00152580" w:rsidRDefault="00152580" w14:paraId="01715C73" w14:textId="74FFF143">
      <w:pPr>
        <w:pStyle w:val="ListParagraph"/>
        <w:numPr>
          <w:ilvl w:val="0"/>
          <w:numId w:val="35"/>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Advancing education; </w:t>
      </w:r>
    </w:p>
    <w:p w:rsidR="00152580" w:rsidP="00152580" w:rsidRDefault="00152580" w14:paraId="19D78197" w14:textId="1A35E61C">
      <w:pPr>
        <w:pStyle w:val="ListParagraph"/>
        <w:numPr>
          <w:ilvl w:val="0"/>
          <w:numId w:val="35"/>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Advancing social and public welfare; and </w:t>
      </w:r>
    </w:p>
    <w:p w:rsidRPr="00152580" w:rsidR="00BC5784" w:rsidP="00042BA0" w:rsidRDefault="00152580" w14:paraId="14FA6394" w14:textId="2FF727DF">
      <w:pPr>
        <w:pStyle w:val="ListParagraph"/>
        <w:numPr>
          <w:ilvl w:val="0"/>
          <w:numId w:val="35"/>
        </w:numPr>
        <w:autoSpaceDE w:val="0"/>
        <w:autoSpaceDN w:val="0"/>
        <w:adjustRightInd w:val="0"/>
        <w:spacing w:after="0" w:line="240" w:lineRule="auto"/>
        <w:jc w:val="both"/>
        <w:rPr>
          <w:rFonts w:asciiTheme="majorHAnsi" w:hAnsiTheme="majorHAnsi" w:cstheme="majorHAnsi"/>
        </w:rPr>
      </w:pPr>
      <w:r w:rsidRPr="00152580">
        <w:rPr>
          <w:rFonts w:asciiTheme="majorHAnsi" w:hAnsiTheme="majorHAnsi" w:cstheme="majorHAnsi"/>
        </w:rPr>
        <w:t xml:space="preserve">Promoting or protecting of human rights. </w:t>
      </w:r>
    </w:p>
    <w:p w:rsidR="004949F2" w:rsidP="004949F2" w:rsidRDefault="004949F2" w14:paraId="6F2AE504" w14:textId="5BA0BAC5">
      <w:pPr>
        <w:autoSpaceDE w:val="0"/>
        <w:autoSpaceDN w:val="0"/>
        <w:adjustRightInd w:val="0"/>
        <w:spacing w:after="0" w:line="240" w:lineRule="auto"/>
        <w:jc w:val="both"/>
        <w:rPr>
          <w:rFonts w:asciiTheme="majorHAnsi" w:hAnsiTheme="majorHAnsi" w:cstheme="majorHAnsi"/>
        </w:rPr>
      </w:pPr>
    </w:p>
    <w:p w:rsidR="004949F2" w:rsidP="004949F2" w:rsidRDefault="00BC5784" w14:paraId="4029FC32" w14:textId="7DE74C4F">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i/>
          <w:sz w:val="28"/>
          <w:lang w:val="en-AU"/>
        </w:rPr>
        <w:t xml:space="preserve">Compliance and Enforcement of the ACNC </w:t>
      </w:r>
    </w:p>
    <w:p w:rsidR="004949F2" w:rsidP="004949F2" w:rsidRDefault="004949F2" w14:paraId="0C1173F7" w14:textId="2D676EA2">
      <w:pPr>
        <w:autoSpaceDE w:val="0"/>
        <w:autoSpaceDN w:val="0"/>
        <w:adjustRightInd w:val="0"/>
        <w:spacing w:after="0" w:line="240" w:lineRule="auto"/>
        <w:jc w:val="both"/>
        <w:rPr>
          <w:rFonts w:asciiTheme="majorHAnsi" w:hAnsiTheme="majorHAnsi" w:cstheme="majorHAnsi"/>
        </w:rPr>
      </w:pPr>
    </w:p>
    <w:p w:rsidR="00BC5784" w:rsidP="004949F2" w:rsidRDefault="00BC5784" w14:paraId="740C011C" w14:textId="6879177A">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The </w:t>
      </w:r>
      <w:proofErr w:type="spellStart"/>
      <w:r>
        <w:rPr>
          <w:rFonts w:asciiTheme="majorHAnsi" w:hAnsiTheme="majorHAnsi" w:cstheme="majorHAnsi"/>
        </w:rPr>
        <w:t>organisation’s</w:t>
      </w:r>
      <w:proofErr w:type="spellEnd"/>
      <w:r>
        <w:rPr>
          <w:rFonts w:asciiTheme="majorHAnsi" w:hAnsiTheme="majorHAnsi" w:cstheme="majorHAnsi"/>
        </w:rPr>
        <w:t xml:space="preserve"> registration as a charity may be affected if:</w:t>
      </w:r>
    </w:p>
    <w:p w:rsidR="00BC5784" w:rsidP="004949F2" w:rsidRDefault="00BC5784" w14:paraId="088699A3" w14:textId="2EC0AE6D">
      <w:pPr>
        <w:autoSpaceDE w:val="0"/>
        <w:autoSpaceDN w:val="0"/>
        <w:adjustRightInd w:val="0"/>
        <w:spacing w:after="0" w:line="240" w:lineRule="auto"/>
        <w:jc w:val="both"/>
        <w:rPr>
          <w:rFonts w:asciiTheme="majorHAnsi" w:hAnsiTheme="majorHAnsi" w:cstheme="majorHAnsi"/>
        </w:rPr>
      </w:pPr>
    </w:p>
    <w:p w:rsidR="00BC5784" w:rsidP="00BC5784" w:rsidRDefault="00BC5784" w14:paraId="30F04585" w14:textId="3E43D6C6">
      <w:pPr>
        <w:pStyle w:val="ListParagraph"/>
        <w:numPr>
          <w:ilvl w:val="0"/>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It has breached a section of the ACNC Act (such as failing to notify or report); </w:t>
      </w:r>
    </w:p>
    <w:p w:rsidR="00BC5784" w:rsidP="00BC5784" w:rsidRDefault="00BC5784" w14:paraId="4B932D97" w14:textId="605019DA">
      <w:pPr>
        <w:pStyle w:val="ListParagraph"/>
        <w:numPr>
          <w:ilvl w:val="0"/>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lastRenderedPageBreak/>
        <w:t xml:space="preserve">It has not complied with a governance or external conduct standard that applies; </w:t>
      </w:r>
    </w:p>
    <w:p w:rsidR="00BC5784" w:rsidP="00BC5784" w:rsidRDefault="00BC5784" w14:paraId="7BFCB53B" w14:textId="07CA439E">
      <w:pPr>
        <w:pStyle w:val="ListParagraph"/>
        <w:numPr>
          <w:ilvl w:val="0"/>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The ACNC discovers that the charity provided information that was false or misleading when it applied for registration; </w:t>
      </w:r>
    </w:p>
    <w:p w:rsidR="00BC5784" w:rsidP="00BC5784" w:rsidRDefault="00BC5784" w14:paraId="7590C343" w14:textId="358ACA28">
      <w:pPr>
        <w:pStyle w:val="ListParagraph"/>
        <w:numPr>
          <w:ilvl w:val="0"/>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The registered charity has:</w:t>
      </w:r>
    </w:p>
    <w:p w:rsidR="00BC5784" w:rsidP="00BC5784" w:rsidRDefault="00BC5784" w14:paraId="287A355A" w14:textId="26AD3384">
      <w:pPr>
        <w:pStyle w:val="ListParagraph"/>
        <w:numPr>
          <w:ilvl w:val="1"/>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 trustee in bankruptcy; </w:t>
      </w:r>
    </w:p>
    <w:p w:rsidR="00BC5784" w:rsidP="00BC5784" w:rsidRDefault="00BC5784" w14:paraId="5D9E1C5A" w14:textId="1E1861D1">
      <w:pPr>
        <w:pStyle w:val="ListParagraph"/>
        <w:numPr>
          <w:ilvl w:val="1"/>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 liquidator; or </w:t>
      </w:r>
    </w:p>
    <w:p w:rsidR="00BC5784" w:rsidP="00BC5784" w:rsidRDefault="00BC5784" w14:paraId="286D5DAD" w14:textId="37C157BA">
      <w:pPr>
        <w:pStyle w:val="ListParagraph"/>
        <w:numPr>
          <w:ilvl w:val="1"/>
          <w:numId w:val="34"/>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 person appointed or authorized under Australian law to manage its affairs because it is unable to pay all its debts as and when they become due and payable. </w:t>
      </w:r>
    </w:p>
    <w:p w:rsidR="00152580" w:rsidP="00152580" w:rsidRDefault="00152580" w14:paraId="0F4F3983" w14:textId="12397F33">
      <w:pPr>
        <w:autoSpaceDE w:val="0"/>
        <w:autoSpaceDN w:val="0"/>
        <w:adjustRightInd w:val="0"/>
        <w:spacing w:after="0" w:line="240" w:lineRule="auto"/>
        <w:jc w:val="both"/>
        <w:rPr>
          <w:rFonts w:asciiTheme="majorHAnsi" w:hAnsiTheme="majorHAnsi" w:cstheme="majorHAnsi"/>
        </w:rPr>
      </w:pPr>
    </w:p>
    <w:p w:rsidR="00152580" w:rsidP="00152580" w:rsidRDefault="00152580" w14:paraId="42D18425" w14:textId="41707F75">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Basic steps to ensure maintenance of charitable status is as follows:</w:t>
      </w:r>
    </w:p>
    <w:p w:rsidR="00152580" w:rsidP="00152580" w:rsidRDefault="00152580" w14:paraId="13D68199" w14:textId="2736991C">
      <w:pPr>
        <w:autoSpaceDE w:val="0"/>
        <w:autoSpaceDN w:val="0"/>
        <w:adjustRightInd w:val="0"/>
        <w:spacing w:after="0" w:line="240" w:lineRule="auto"/>
        <w:jc w:val="both"/>
        <w:rPr>
          <w:rFonts w:asciiTheme="majorHAnsi" w:hAnsiTheme="majorHAnsi" w:cstheme="majorHAnsi"/>
        </w:rPr>
      </w:pPr>
    </w:p>
    <w:p w:rsidR="00152580" w:rsidP="00152580" w:rsidRDefault="00152580" w14:paraId="749C886E" w14:textId="57A8B65B">
      <w:pPr>
        <w:pStyle w:val="ListParagraph"/>
        <w:numPr>
          <w:ilvl w:val="0"/>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The organisation does not engage in any illegal or criminal activity;</w:t>
      </w:r>
    </w:p>
    <w:p w:rsidR="00152580" w:rsidP="00152580" w:rsidRDefault="00152580" w14:paraId="7E68B831" w14:textId="6BF9C78D">
      <w:pPr>
        <w:pStyle w:val="ListParagraph"/>
        <w:numPr>
          <w:ilvl w:val="0"/>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The organisation notifies the ACNC promptly of any changes to:</w:t>
      </w:r>
    </w:p>
    <w:p w:rsidR="00152580" w:rsidP="00152580" w:rsidRDefault="00152580" w14:paraId="686966A7" w14:textId="5E065505">
      <w:pPr>
        <w:pStyle w:val="ListParagraph"/>
        <w:numPr>
          <w:ilvl w:val="1"/>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Legal name;</w:t>
      </w:r>
    </w:p>
    <w:p w:rsidR="00152580" w:rsidP="00152580" w:rsidRDefault="00152580" w14:paraId="33F87D5B" w14:textId="7D8F6662">
      <w:pPr>
        <w:pStyle w:val="ListParagraph"/>
        <w:numPr>
          <w:ilvl w:val="1"/>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Address for service; </w:t>
      </w:r>
    </w:p>
    <w:p w:rsidR="00152580" w:rsidP="00152580" w:rsidRDefault="00152580" w14:paraId="0157B4D1" w14:textId="1D6AA221">
      <w:pPr>
        <w:pStyle w:val="ListParagraph"/>
        <w:numPr>
          <w:ilvl w:val="1"/>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Responsible persons; and </w:t>
      </w:r>
    </w:p>
    <w:p w:rsidR="00152580" w:rsidP="00152580" w:rsidRDefault="00152580" w14:paraId="1EDA975C" w14:textId="3AA53A62">
      <w:pPr>
        <w:pStyle w:val="ListParagraph"/>
        <w:numPr>
          <w:ilvl w:val="1"/>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Governing documents;</w:t>
      </w:r>
    </w:p>
    <w:p w:rsidR="00152580" w:rsidP="00152580" w:rsidRDefault="00152580" w14:paraId="6FBD8290" w14:textId="79488EF0">
      <w:pPr>
        <w:pStyle w:val="ListParagraph"/>
        <w:numPr>
          <w:ilvl w:val="0"/>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The organisation keeps accurate financial records that correctly record and explain the transactions and financial position, and performance, and enable true and fair financial statements to be prepared and to be audited, if required; </w:t>
      </w:r>
    </w:p>
    <w:p w:rsidR="00152580" w:rsidP="00152580" w:rsidRDefault="00152580" w14:paraId="7B2529EB" w14:textId="783320FB">
      <w:pPr>
        <w:pStyle w:val="ListParagraph"/>
        <w:numPr>
          <w:ilvl w:val="0"/>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The organisation keeps operational records which explain the activities delivered; </w:t>
      </w:r>
    </w:p>
    <w:p w:rsidR="00152580" w:rsidP="00152580" w:rsidRDefault="00152580" w14:paraId="5C8534D8" w14:textId="4AA6A859">
      <w:pPr>
        <w:pStyle w:val="ListParagraph"/>
        <w:numPr>
          <w:ilvl w:val="0"/>
          <w:numId w:val="36"/>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The organisation must report annually with the ACNC by submitting an Annual Information Statement; and</w:t>
      </w:r>
    </w:p>
    <w:p w:rsidRPr="00152580" w:rsidR="00152580" w:rsidP="00E07D76" w:rsidRDefault="00152580" w14:paraId="3ACECF8A" w14:textId="36DE2114">
      <w:pPr>
        <w:pStyle w:val="ListParagraph"/>
        <w:numPr>
          <w:ilvl w:val="0"/>
          <w:numId w:val="36"/>
        </w:numPr>
        <w:autoSpaceDE w:val="0"/>
        <w:autoSpaceDN w:val="0"/>
        <w:adjustRightInd w:val="0"/>
        <w:spacing w:after="0" w:line="240" w:lineRule="auto"/>
        <w:jc w:val="both"/>
        <w:rPr>
          <w:rFonts w:asciiTheme="majorHAnsi" w:hAnsiTheme="majorHAnsi" w:cstheme="majorHAnsi"/>
        </w:rPr>
      </w:pPr>
      <w:r w:rsidRPr="00152580">
        <w:rPr>
          <w:rFonts w:asciiTheme="majorHAnsi" w:hAnsiTheme="majorHAnsi" w:cstheme="majorHAnsi"/>
        </w:rPr>
        <w:t xml:space="preserve">The organisation must comply with the ACNC Governance Standards. </w:t>
      </w:r>
    </w:p>
    <w:p w:rsidRPr="00BC5784" w:rsidR="00BC5784" w:rsidP="00BC5784" w:rsidRDefault="00BC5784" w14:paraId="6DBF2EBC" w14:textId="77777777">
      <w:pPr>
        <w:autoSpaceDE w:val="0"/>
        <w:autoSpaceDN w:val="0"/>
        <w:adjustRightInd w:val="0"/>
        <w:spacing w:after="0" w:line="240" w:lineRule="auto"/>
        <w:jc w:val="both"/>
        <w:rPr>
          <w:rFonts w:asciiTheme="majorHAnsi" w:hAnsiTheme="majorHAnsi" w:cstheme="majorHAnsi"/>
        </w:rPr>
      </w:pPr>
    </w:p>
    <w:sectPr w:rsidRPr="00BC5784" w:rsidR="00BC5784" w:rsidSect="00BC5784">
      <w:headerReference w:type="default" r:id="rId11"/>
      <w:headerReference w:type="first" r:id="rId12"/>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A5" w:rsidP="00972405" w:rsidRDefault="007B2DA5" w14:paraId="5B7CAA6F" w14:textId="77777777">
      <w:pPr>
        <w:spacing w:after="0" w:line="240" w:lineRule="auto"/>
      </w:pPr>
      <w:r>
        <w:separator/>
      </w:r>
    </w:p>
  </w:endnote>
  <w:endnote w:type="continuationSeparator" w:id="0">
    <w:p w:rsidR="007B2DA5" w:rsidP="00972405" w:rsidRDefault="007B2DA5" w14:paraId="0D9115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A5" w:rsidP="00972405" w:rsidRDefault="007B2DA5" w14:paraId="46058A9D" w14:textId="77777777">
      <w:pPr>
        <w:spacing w:after="0" w:line="240" w:lineRule="auto"/>
      </w:pPr>
      <w:r>
        <w:separator/>
      </w:r>
    </w:p>
  </w:footnote>
  <w:footnote w:type="continuationSeparator" w:id="0">
    <w:p w:rsidR="007B2DA5" w:rsidP="00972405" w:rsidRDefault="007B2DA5" w14:paraId="678F9E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49F2" w:rsidRDefault="00BC5784" w14:paraId="4AE4968E" w14:textId="2EAB7FE8">
    <w:pPr>
      <w:pStyle w:val="Header"/>
    </w:pPr>
    <w:r>
      <w:rPr>
        <w:noProof/>
        <w:lang w:val="en-AU" w:eastAsia="en-AU"/>
      </w:rPr>
      <w:drawing>
        <wp:anchor distT="0" distB="0" distL="114300" distR="114300" simplePos="0" relativeHeight="251675648" behindDoc="1" locked="0" layoutInCell="1" allowOverlap="1" wp14:anchorId="0456B7E8" wp14:editId="5987D920">
          <wp:simplePos x="0" y="0"/>
          <wp:positionH relativeFrom="margin">
            <wp:posOffset>5543550</wp:posOffset>
          </wp:positionH>
          <wp:positionV relativeFrom="paragraph">
            <wp:posOffset>-57785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9F2">
      <w:rPr>
        <w:noProof/>
        <w:lang w:val="en-AU" w:eastAsia="en-AU"/>
      </w:rPr>
      <w:drawing>
        <wp:anchor distT="0" distB="0" distL="114300" distR="114300" simplePos="0" relativeHeight="251671552" behindDoc="1" locked="0" layoutInCell="1" allowOverlap="1" wp14:anchorId="3E70B0CF" wp14:editId="157A69C4">
          <wp:simplePos x="0" y="0"/>
          <wp:positionH relativeFrom="margin">
            <wp:posOffset>7572375</wp:posOffset>
          </wp:positionH>
          <wp:positionV relativeFrom="paragraph">
            <wp:posOffset>-257810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49F2" w:rsidP="00C20D81" w:rsidRDefault="00BC5784" w14:paraId="45DC5F6F" w14:textId="47D76E33">
    <w:pPr>
      <w:pStyle w:val="Header"/>
      <w:tabs>
        <w:tab w:val="clear" w:pos="4680"/>
        <w:tab w:val="clear" w:pos="9360"/>
        <w:tab w:val="left" w:pos="6918"/>
      </w:tabs>
    </w:pPr>
    <w:r>
      <w:rPr>
        <w:noProof/>
        <w:lang w:val="en-AU" w:eastAsia="en-AU"/>
      </w:rPr>
      <w:drawing>
        <wp:anchor distT="0" distB="0" distL="114300" distR="114300" simplePos="0" relativeHeight="251673600" behindDoc="1" locked="0" layoutInCell="1" allowOverlap="1" wp14:anchorId="66EA3FC9" wp14:editId="308B9E85">
          <wp:simplePos x="0" y="0"/>
          <wp:positionH relativeFrom="margin">
            <wp:posOffset>5534025</wp:posOffset>
          </wp:positionH>
          <wp:positionV relativeFrom="paragraph">
            <wp:posOffset>8890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9F2">
      <w:rPr>
        <w:noProof/>
        <w:lang w:val="en-AU" w:eastAsia="en-AU"/>
      </w:rPr>
      <w:drawing>
        <wp:anchor distT="0" distB="0" distL="114300" distR="114300" simplePos="0" relativeHeight="251669504" behindDoc="1" locked="0" layoutInCell="1" allowOverlap="1" wp14:anchorId="44EA2272" wp14:editId="219897D2">
          <wp:simplePos x="0" y="0"/>
          <wp:positionH relativeFrom="margin">
            <wp:posOffset>7537450</wp:posOffset>
          </wp:positionH>
          <wp:positionV relativeFrom="paragraph">
            <wp:posOffset>-187960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9F2">
      <w:tab/>
    </w:r>
  </w:p>
  <w:p w:rsidR="004949F2" w:rsidRDefault="004949F2" w14:paraId="324610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A71ADB"/>
    <w:multiLevelType w:val="hybridMultilevel"/>
    <w:tmpl w:val="F0E0578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DE75B96"/>
    <w:multiLevelType w:val="hybridMultilevel"/>
    <w:tmpl w:val="922AEC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0C25D5E"/>
    <w:multiLevelType w:val="hybridMultilevel"/>
    <w:tmpl w:val="4D9E2E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3142B2"/>
    <w:multiLevelType w:val="hybridMultilevel"/>
    <w:tmpl w:val="DBD066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B371799"/>
    <w:multiLevelType w:val="hybridMultilevel"/>
    <w:tmpl w:val="FF6C94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5" w15:restartNumberingAfterBreak="0">
    <w:nsid w:val="342A6DB2"/>
    <w:multiLevelType w:val="hybridMultilevel"/>
    <w:tmpl w:val="357C42A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4FB4F0A"/>
    <w:multiLevelType w:val="hybridMultilevel"/>
    <w:tmpl w:val="10CEFC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22"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3" w15:restartNumberingAfterBreak="0">
    <w:nsid w:val="54EA688A"/>
    <w:multiLevelType w:val="hybridMultilevel"/>
    <w:tmpl w:val="983822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6"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DE51E3"/>
    <w:multiLevelType w:val="hybridMultilevel"/>
    <w:tmpl w:val="50F657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3EE7CA5"/>
    <w:multiLevelType w:val="hybridMultilevel"/>
    <w:tmpl w:val="416884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CA4EE7"/>
    <w:multiLevelType w:val="hybridMultilevel"/>
    <w:tmpl w:val="86749F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F35D5A"/>
    <w:multiLevelType w:val="hybridMultilevel"/>
    <w:tmpl w:val="FA8C8E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9"/>
  </w:num>
  <w:num w:numId="3">
    <w:abstractNumId w:val="33"/>
  </w:num>
  <w:num w:numId="4">
    <w:abstractNumId w:val="12"/>
  </w:num>
  <w:num w:numId="5">
    <w:abstractNumId w:val="21"/>
  </w:num>
  <w:num w:numId="6">
    <w:abstractNumId w:val="14"/>
  </w:num>
  <w:num w:numId="7">
    <w:abstractNumId w:val="4"/>
  </w:num>
  <w:num w:numId="8">
    <w:abstractNumId w:val="0"/>
  </w:num>
  <w:num w:numId="9">
    <w:abstractNumId w:val="10"/>
  </w:num>
  <w:num w:numId="10">
    <w:abstractNumId w:val="20"/>
  </w:num>
  <w:num w:numId="11">
    <w:abstractNumId w:val="17"/>
  </w:num>
  <w:num w:numId="12">
    <w:abstractNumId w:val="5"/>
  </w:num>
  <w:num w:numId="13">
    <w:abstractNumId w:val="2"/>
  </w:num>
  <w:num w:numId="14">
    <w:abstractNumId w:val="6"/>
  </w:num>
  <w:num w:numId="15">
    <w:abstractNumId w:val="30"/>
  </w:num>
  <w:num w:numId="16">
    <w:abstractNumId w:val="18"/>
  </w:num>
  <w:num w:numId="17">
    <w:abstractNumId w:val="28"/>
  </w:num>
  <w:num w:numId="18">
    <w:abstractNumId w:val="3"/>
  </w:num>
  <w:num w:numId="19">
    <w:abstractNumId w:val="25"/>
  </w:num>
  <w:num w:numId="20">
    <w:abstractNumId w:val="1"/>
  </w:num>
  <w:num w:numId="21">
    <w:abstractNumId w:val="26"/>
  </w:num>
  <w:num w:numId="22">
    <w:abstractNumId w:val="35"/>
  </w:num>
  <w:num w:numId="23">
    <w:abstractNumId w:val="32"/>
  </w:num>
  <w:num w:numId="24">
    <w:abstractNumId w:val="24"/>
  </w:num>
  <w:num w:numId="25">
    <w:abstractNumId w:val="13"/>
  </w:num>
  <w:num w:numId="26">
    <w:abstractNumId w:val="31"/>
  </w:num>
  <w:num w:numId="27">
    <w:abstractNumId w:val="11"/>
  </w:num>
  <w:num w:numId="28">
    <w:abstractNumId w:val="16"/>
  </w:num>
  <w:num w:numId="29">
    <w:abstractNumId w:val="8"/>
  </w:num>
  <w:num w:numId="30">
    <w:abstractNumId w:val="23"/>
  </w:num>
  <w:num w:numId="31">
    <w:abstractNumId w:val="29"/>
  </w:num>
  <w:num w:numId="32">
    <w:abstractNumId w:val="27"/>
  </w:num>
  <w:num w:numId="33">
    <w:abstractNumId w:val="9"/>
  </w:num>
  <w:num w:numId="34">
    <w:abstractNumId w:val="7"/>
  </w:num>
  <w:num w:numId="35">
    <w:abstractNumId w:val="34"/>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323B6"/>
    <w:rsid w:val="00054AB2"/>
    <w:rsid w:val="0007183C"/>
    <w:rsid w:val="000B0BA7"/>
    <w:rsid w:val="000C050A"/>
    <w:rsid w:val="000C7C6E"/>
    <w:rsid w:val="000D2F72"/>
    <w:rsid w:val="000D7C7A"/>
    <w:rsid w:val="000F46FC"/>
    <w:rsid w:val="00146F8A"/>
    <w:rsid w:val="001512FE"/>
    <w:rsid w:val="00152580"/>
    <w:rsid w:val="00160878"/>
    <w:rsid w:val="001847EC"/>
    <w:rsid w:val="001B02E8"/>
    <w:rsid w:val="00201B0D"/>
    <w:rsid w:val="002042FB"/>
    <w:rsid w:val="002061D8"/>
    <w:rsid w:val="00210A7A"/>
    <w:rsid w:val="002A3DF7"/>
    <w:rsid w:val="002A53E2"/>
    <w:rsid w:val="002B03FC"/>
    <w:rsid w:val="002D6A6D"/>
    <w:rsid w:val="00304CF4"/>
    <w:rsid w:val="00325E72"/>
    <w:rsid w:val="00352E82"/>
    <w:rsid w:val="003578C3"/>
    <w:rsid w:val="00372D14"/>
    <w:rsid w:val="0038178D"/>
    <w:rsid w:val="003A4868"/>
    <w:rsid w:val="003E6F61"/>
    <w:rsid w:val="004301EF"/>
    <w:rsid w:val="004502A6"/>
    <w:rsid w:val="00450BEC"/>
    <w:rsid w:val="0045662D"/>
    <w:rsid w:val="004802C4"/>
    <w:rsid w:val="004949F2"/>
    <w:rsid w:val="004A57B0"/>
    <w:rsid w:val="004B7954"/>
    <w:rsid w:val="004D639D"/>
    <w:rsid w:val="00505A99"/>
    <w:rsid w:val="00570142"/>
    <w:rsid w:val="00586D22"/>
    <w:rsid w:val="005B0819"/>
    <w:rsid w:val="005C5B80"/>
    <w:rsid w:val="005C6147"/>
    <w:rsid w:val="005D7934"/>
    <w:rsid w:val="00646D51"/>
    <w:rsid w:val="00647414"/>
    <w:rsid w:val="006862D5"/>
    <w:rsid w:val="006E3CAA"/>
    <w:rsid w:val="007004FB"/>
    <w:rsid w:val="00704FB4"/>
    <w:rsid w:val="00706EE6"/>
    <w:rsid w:val="00780D0F"/>
    <w:rsid w:val="007918BC"/>
    <w:rsid w:val="007A5B20"/>
    <w:rsid w:val="007B2DA5"/>
    <w:rsid w:val="007B33D2"/>
    <w:rsid w:val="007C5A2B"/>
    <w:rsid w:val="008226F4"/>
    <w:rsid w:val="00873558"/>
    <w:rsid w:val="00897027"/>
    <w:rsid w:val="008B6AA4"/>
    <w:rsid w:val="008C0AB5"/>
    <w:rsid w:val="008D2605"/>
    <w:rsid w:val="008F6422"/>
    <w:rsid w:val="009118FB"/>
    <w:rsid w:val="0092108A"/>
    <w:rsid w:val="00972405"/>
    <w:rsid w:val="00983490"/>
    <w:rsid w:val="00986B9C"/>
    <w:rsid w:val="009A23EB"/>
    <w:rsid w:val="009E602C"/>
    <w:rsid w:val="009F3554"/>
    <w:rsid w:val="009F4F1C"/>
    <w:rsid w:val="00A01510"/>
    <w:rsid w:val="00A015FA"/>
    <w:rsid w:val="00A028EE"/>
    <w:rsid w:val="00A5474D"/>
    <w:rsid w:val="00A54F94"/>
    <w:rsid w:val="00A852EE"/>
    <w:rsid w:val="00A861B5"/>
    <w:rsid w:val="00A86968"/>
    <w:rsid w:val="00AA70EF"/>
    <w:rsid w:val="00AE2CA9"/>
    <w:rsid w:val="00B0521F"/>
    <w:rsid w:val="00B65D09"/>
    <w:rsid w:val="00B7714B"/>
    <w:rsid w:val="00B82523"/>
    <w:rsid w:val="00BA1CE8"/>
    <w:rsid w:val="00BC5784"/>
    <w:rsid w:val="00BC5BEE"/>
    <w:rsid w:val="00BD1B6F"/>
    <w:rsid w:val="00C0288E"/>
    <w:rsid w:val="00C1189A"/>
    <w:rsid w:val="00C20D81"/>
    <w:rsid w:val="00C75520"/>
    <w:rsid w:val="00C80420"/>
    <w:rsid w:val="00C809CD"/>
    <w:rsid w:val="00D14EFB"/>
    <w:rsid w:val="00D30E02"/>
    <w:rsid w:val="00D342EC"/>
    <w:rsid w:val="00D349D9"/>
    <w:rsid w:val="00D540D9"/>
    <w:rsid w:val="00D5567C"/>
    <w:rsid w:val="00D77311"/>
    <w:rsid w:val="00D9072E"/>
    <w:rsid w:val="00D941FD"/>
    <w:rsid w:val="00DA7461"/>
    <w:rsid w:val="00DD4194"/>
    <w:rsid w:val="00E05E3C"/>
    <w:rsid w:val="00E073CB"/>
    <w:rsid w:val="00E208A0"/>
    <w:rsid w:val="00E442E0"/>
    <w:rsid w:val="00E51D02"/>
    <w:rsid w:val="00E577A6"/>
    <w:rsid w:val="00E703C6"/>
    <w:rsid w:val="00EB1B39"/>
    <w:rsid w:val="00EC21CE"/>
    <w:rsid w:val="00EF6F7E"/>
    <w:rsid w:val="00F01A60"/>
    <w:rsid w:val="00F133D9"/>
    <w:rsid w:val="00F158AA"/>
    <w:rsid w:val="00F31472"/>
    <w:rsid w:val="00F52B49"/>
    <w:rsid w:val="00F600E0"/>
    <w:rsid w:val="00F77F88"/>
    <w:rsid w:val="00F8481B"/>
    <w:rsid w:val="00F91C03"/>
    <w:rsid w:val="1E1925B9"/>
    <w:rsid w:val="22BAC43E"/>
    <w:rsid w:val="26A32146"/>
    <w:rsid w:val="36FCF23C"/>
    <w:rsid w:val="4243339A"/>
    <w:rsid w:val="4778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49F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444">
      <w:bodyDiv w:val="1"/>
      <w:marLeft w:val="0"/>
      <w:marRight w:val="0"/>
      <w:marTop w:val="0"/>
      <w:marBottom w:val="0"/>
      <w:divBdr>
        <w:top w:val="none" w:sz="0" w:space="0" w:color="auto"/>
        <w:left w:val="none" w:sz="0" w:space="0" w:color="auto"/>
        <w:bottom w:val="none" w:sz="0" w:space="0" w:color="auto"/>
        <w:right w:val="none" w:sz="0" w:space="0" w:color="auto"/>
      </w:divBdr>
    </w:div>
    <w:div w:id="563881995">
      <w:bodyDiv w:val="1"/>
      <w:marLeft w:val="0"/>
      <w:marRight w:val="0"/>
      <w:marTop w:val="0"/>
      <w:marBottom w:val="0"/>
      <w:divBdr>
        <w:top w:val="none" w:sz="0" w:space="0" w:color="auto"/>
        <w:left w:val="none" w:sz="0" w:space="0" w:color="auto"/>
        <w:bottom w:val="none" w:sz="0" w:space="0" w:color="auto"/>
        <w:right w:val="none" w:sz="0" w:space="0" w:color="auto"/>
      </w:divBdr>
    </w:div>
    <w:div w:id="1034814973">
      <w:bodyDiv w:val="1"/>
      <w:marLeft w:val="0"/>
      <w:marRight w:val="0"/>
      <w:marTop w:val="0"/>
      <w:marBottom w:val="0"/>
      <w:divBdr>
        <w:top w:val="none" w:sz="0" w:space="0" w:color="auto"/>
        <w:left w:val="none" w:sz="0" w:space="0" w:color="auto"/>
        <w:bottom w:val="none" w:sz="0" w:space="0" w:color="auto"/>
        <w:right w:val="none" w:sz="0" w:space="0" w:color="auto"/>
      </w:divBdr>
    </w:div>
    <w:div w:id="20448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19AC3-67D4-4DFC-BED1-425142FA1D11}"/>
</file>

<file path=customXml/itemProps2.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370ED-1B62-4A0E-8BBE-2A829F8EA5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Scarlette Do, National Co-Director</lastModifiedBy>
  <revision>92</revision>
  <dcterms:created xsi:type="dcterms:W3CDTF">2018-12-17T04:57:00.0000000Z</dcterms:created>
  <dcterms:modified xsi:type="dcterms:W3CDTF">2022-02-01T05:11:19.3794168Z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